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F5F1A" w14:textId="2A67954D" w:rsidR="001510C4" w:rsidRPr="00462F5B" w:rsidRDefault="001510C4" w:rsidP="001510C4">
      <w:pPr>
        <w:pStyle w:val="a6"/>
        <w:tabs>
          <w:tab w:val="right" w:pos="9639"/>
        </w:tabs>
        <w:spacing w:afterLines="20" w:after="48"/>
        <w:jc w:val="both"/>
        <w:rPr>
          <w:rFonts w:eastAsia="宋体"/>
          <w:sz w:val="24"/>
          <w:szCs w:val="24"/>
          <w:lang w:val="en-US" w:eastAsia="zh-CN"/>
        </w:rPr>
      </w:pPr>
      <w:bookmarkStart w:id="0" w:name="_Toc193024528"/>
      <w:r w:rsidRPr="008327D0">
        <w:rPr>
          <w:rFonts w:eastAsia="宋体" w:hint="eastAsia"/>
          <w:sz w:val="24"/>
          <w:szCs w:val="24"/>
          <w:lang w:eastAsia="zh-CN"/>
        </w:rPr>
        <w:t xml:space="preserve">3GPP </w:t>
      </w:r>
      <w:r w:rsidRPr="008327D0">
        <w:rPr>
          <w:rFonts w:eastAsia="宋体"/>
          <w:sz w:val="24"/>
          <w:szCs w:val="24"/>
          <w:lang w:eastAsia="zh-CN"/>
        </w:rPr>
        <w:t>TSG-RAN WG</w:t>
      </w:r>
      <w:r w:rsidRPr="008327D0">
        <w:rPr>
          <w:rFonts w:eastAsia="宋体" w:hint="eastAsia"/>
          <w:sz w:val="24"/>
          <w:szCs w:val="24"/>
          <w:lang w:eastAsia="zh-CN"/>
        </w:rPr>
        <w:t>4</w:t>
      </w:r>
      <w:r w:rsidRPr="008327D0">
        <w:rPr>
          <w:rFonts w:eastAsia="宋体"/>
          <w:sz w:val="24"/>
          <w:szCs w:val="24"/>
          <w:lang w:eastAsia="zh-CN"/>
        </w:rPr>
        <w:t xml:space="preserve"> </w:t>
      </w:r>
      <w:r w:rsidRPr="008327D0">
        <w:rPr>
          <w:rFonts w:eastAsia="宋体" w:hint="eastAsia"/>
          <w:sz w:val="24"/>
          <w:szCs w:val="24"/>
          <w:lang w:eastAsia="zh-CN"/>
        </w:rPr>
        <w:t>Meeting #7</w:t>
      </w:r>
      <w:r w:rsidR="0059367F">
        <w:rPr>
          <w:rFonts w:eastAsia="宋体" w:hint="eastAsia"/>
          <w:sz w:val="24"/>
          <w:szCs w:val="24"/>
          <w:lang w:eastAsia="zh-CN"/>
        </w:rPr>
        <w:t>7</w:t>
      </w:r>
      <w:r w:rsidRPr="008327D0">
        <w:rPr>
          <w:rFonts w:eastAsia="宋体"/>
          <w:sz w:val="24"/>
          <w:szCs w:val="24"/>
          <w:lang w:eastAsia="zh-CN"/>
        </w:rPr>
        <w:tab/>
      </w:r>
      <w:r w:rsidR="0059367F">
        <w:rPr>
          <w:rFonts w:eastAsia="宋体"/>
          <w:sz w:val="24"/>
          <w:szCs w:val="24"/>
          <w:lang w:eastAsia="zh-CN"/>
        </w:rPr>
        <w:t>R4-</w:t>
      </w:r>
      <w:r w:rsidR="00844D54">
        <w:rPr>
          <w:rFonts w:cs="Arial"/>
          <w:color w:val="262626"/>
          <w:sz w:val="24"/>
          <w:szCs w:val="24"/>
          <w:lang w:val="en-US" w:eastAsia="zh-CN"/>
        </w:rPr>
        <w:t>157460</w:t>
      </w:r>
    </w:p>
    <w:p w14:paraId="42802FB4" w14:textId="0BB29E51" w:rsidR="001510C4" w:rsidRPr="008327D0" w:rsidRDefault="0059367F" w:rsidP="001510C4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Anaheim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>US</w:t>
      </w:r>
      <w:r w:rsidR="000940DE">
        <w:rPr>
          <w:rFonts w:eastAsia="宋体" w:hint="eastAsia"/>
          <w:b/>
          <w:noProof/>
          <w:sz w:val="24"/>
          <w:szCs w:val="24"/>
          <w:lang w:eastAsia="zh-CN"/>
        </w:rPr>
        <w:t>, 16-20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szCs w:val="24"/>
          <w:lang w:eastAsia="zh-CN"/>
        </w:rPr>
        <w:t>Nov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>. 2015</w:t>
      </w:r>
    </w:p>
    <w:p w14:paraId="4AB2DC44" w14:textId="77777777" w:rsidR="001510C4" w:rsidRPr="008327D0" w:rsidRDefault="001510C4" w:rsidP="001510C4">
      <w:pPr>
        <w:pStyle w:val="a6"/>
        <w:tabs>
          <w:tab w:val="left" w:pos="2160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eastAsia="zh-CN"/>
        </w:rPr>
      </w:pPr>
    </w:p>
    <w:p w14:paraId="4AB8E84E" w14:textId="2C315E85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844D54" w:rsidRPr="00844D54">
        <w:rPr>
          <w:rFonts w:cs="Arial"/>
          <w:color w:val="262626"/>
          <w:sz w:val="24"/>
          <w:szCs w:val="24"/>
          <w:lang w:val="en-US" w:eastAsia="zh-CN"/>
        </w:rPr>
        <w:t>Use case and requirement for HPUE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5BCA0402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C83631">
        <w:rPr>
          <w:rFonts w:eastAsia="宋体" w:hint="eastAsia"/>
          <w:sz w:val="24"/>
          <w:szCs w:val="24"/>
          <w:lang w:eastAsia="zh-CN"/>
        </w:rPr>
        <w:t>9.3.3</w:t>
      </w:r>
    </w:p>
    <w:p w14:paraId="12541DCB" w14:textId="0E4E3A22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C83631">
        <w:rPr>
          <w:rFonts w:eastAsia="宋体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581BB4E7" w:rsidR="00B9196E" w:rsidRPr="00A06710" w:rsidRDefault="005369B3" w:rsidP="0087468B">
      <w:pPr>
        <w:ind w:right="-9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HPUE </w:t>
      </w:r>
      <w:r w:rsidR="0087468B">
        <w:rPr>
          <w:rFonts w:eastAsia="宋体" w:hint="eastAsia"/>
          <w:lang w:eastAsia="zh-CN"/>
        </w:rPr>
        <w:t>TR</w:t>
      </w:r>
      <w:r>
        <w:rPr>
          <w:rFonts w:eastAsia="宋体" w:hint="eastAsia"/>
          <w:lang w:eastAsia="zh-CN"/>
        </w:rPr>
        <w:t xml:space="preserve"> 36.886 show</w:t>
      </w:r>
      <w:r w:rsidR="00B060EC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justification of introducing </w:t>
      </w:r>
      <w:r>
        <w:rPr>
          <w:rFonts w:eastAsia="宋体"/>
          <w:lang w:eastAsia="zh-CN"/>
        </w:rPr>
        <w:t>power</w:t>
      </w:r>
      <w:r>
        <w:rPr>
          <w:rFonts w:eastAsia="宋体" w:hint="eastAsia"/>
          <w:lang w:eastAsia="zh-CN"/>
        </w:rPr>
        <w:t xml:space="preserve"> class 2 UE in the network.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pa</w:t>
      </w:r>
      <w:r w:rsidR="00C46150">
        <w:rPr>
          <w:rFonts w:eastAsia="宋体" w:hint="eastAsia"/>
          <w:lang w:eastAsia="zh-CN"/>
        </w:rPr>
        <w:t>per, some detailed scenario</w:t>
      </w:r>
      <w:r w:rsidR="0012073A">
        <w:rPr>
          <w:rFonts w:eastAsia="宋体" w:hint="eastAsia"/>
          <w:lang w:eastAsia="zh-CN"/>
        </w:rPr>
        <w:t>s are</w:t>
      </w:r>
      <w:r w:rsidR="00C46150">
        <w:rPr>
          <w:rFonts w:eastAsia="宋体" w:hint="eastAsia"/>
          <w:lang w:eastAsia="zh-CN"/>
        </w:rPr>
        <w:t xml:space="preserve"> given. </w:t>
      </w:r>
    </w:p>
    <w:p w14:paraId="66A46133" w14:textId="74B6CC6C" w:rsidR="00135C29" w:rsidRDefault="000458E4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High power UE use case and requirement</w:t>
      </w:r>
    </w:p>
    <w:p w14:paraId="620EF46B" w14:textId="048899A8" w:rsidR="00675238" w:rsidRPr="009F24BF" w:rsidRDefault="00B43B59" w:rsidP="0012073A">
      <w:pPr>
        <w:pStyle w:val="2"/>
        <w:rPr>
          <w:lang w:eastAsia="zh-CN"/>
        </w:rPr>
      </w:pPr>
      <w:r>
        <w:rPr>
          <w:rFonts w:hint="eastAsia"/>
          <w:lang w:eastAsia="zh-CN"/>
        </w:rPr>
        <w:t>Limited</w:t>
      </w:r>
      <w:r w:rsidR="001717BA" w:rsidRPr="009F24BF">
        <w:rPr>
          <w:rFonts w:hint="eastAsia"/>
          <w:lang w:eastAsia="zh-CN"/>
        </w:rPr>
        <w:t xml:space="preserve"> coverage </w:t>
      </w:r>
      <w:r>
        <w:rPr>
          <w:rFonts w:hint="eastAsia"/>
          <w:lang w:eastAsia="zh-CN"/>
        </w:rPr>
        <w:t>scenario</w:t>
      </w:r>
      <w:r w:rsidR="001717BA" w:rsidRPr="009F24BF">
        <w:rPr>
          <w:rFonts w:hint="eastAsia"/>
          <w:lang w:eastAsia="zh-CN"/>
        </w:rPr>
        <w:t xml:space="preserve"> in</w:t>
      </w:r>
      <w:r w:rsidR="00337F04" w:rsidRPr="009F24BF">
        <w:rPr>
          <w:rFonts w:hint="eastAsia"/>
          <w:lang w:eastAsia="zh-CN"/>
        </w:rPr>
        <w:t xml:space="preserve"> rural a</w:t>
      </w:r>
      <w:r w:rsidR="005D6E52" w:rsidRPr="009F24BF">
        <w:rPr>
          <w:rFonts w:hint="eastAsia"/>
          <w:lang w:eastAsia="zh-CN"/>
        </w:rPr>
        <w:t>rea</w:t>
      </w:r>
    </w:p>
    <w:p w14:paraId="624483F2" w14:textId="26DCA896" w:rsidR="009F24BF" w:rsidRDefault="00110A0E" w:rsidP="00FD15F3">
      <w:pPr>
        <w:jc w:val="both"/>
      </w:pPr>
      <w:r>
        <w:t>I</w:t>
      </w:r>
      <w:r>
        <w:rPr>
          <w:rFonts w:hint="eastAsia"/>
        </w:rPr>
        <w:t xml:space="preserve">n rural area, </w:t>
      </w:r>
      <w:r w:rsidR="00563225">
        <w:rPr>
          <w:rFonts w:hint="eastAsia"/>
        </w:rPr>
        <w:t xml:space="preserve">it </w:t>
      </w:r>
      <w:r>
        <w:rPr>
          <w:rFonts w:hint="eastAsia"/>
        </w:rPr>
        <w:t xml:space="preserve">is </w:t>
      </w:r>
      <w:r w:rsidR="00772804">
        <w:rPr>
          <w:rFonts w:hint="eastAsia"/>
        </w:rPr>
        <w:t xml:space="preserve">usually </w:t>
      </w:r>
      <w:r>
        <w:rPr>
          <w:rFonts w:hint="eastAsia"/>
        </w:rPr>
        <w:t xml:space="preserve">not </w:t>
      </w:r>
      <w:r w:rsidR="00AE73AF">
        <w:t>conti</w:t>
      </w:r>
      <w:r w:rsidR="00AE73AF">
        <w:rPr>
          <w:rFonts w:hint="eastAsia"/>
        </w:rPr>
        <w:t>n</w:t>
      </w:r>
      <w:r>
        <w:t>uous</w:t>
      </w:r>
      <w:r w:rsidR="00563225">
        <w:rPr>
          <w:rFonts w:hint="eastAsia"/>
        </w:rPr>
        <w:t>ly covered by</w:t>
      </w:r>
      <w:r w:rsidR="00563225" w:rsidRPr="00563225">
        <w:rPr>
          <w:rFonts w:hint="eastAsia"/>
        </w:rPr>
        <w:t xml:space="preserve"> </w:t>
      </w:r>
      <w:r w:rsidR="00563225">
        <w:rPr>
          <w:rFonts w:hint="eastAsia"/>
        </w:rPr>
        <w:t>E-UTRA network.</w:t>
      </w:r>
      <w:r w:rsidR="00D803BB">
        <w:rPr>
          <w:rFonts w:hint="eastAsia"/>
        </w:rPr>
        <w:t xml:space="preserve"> </w:t>
      </w:r>
      <w:r w:rsidR="00D803BB">
        <w:t>F</w:t>
      </w:r>
      <w:r w:rsidR="00D803BB">
        <w:rPr>
          <w:rFonts w:hint="eastAsia"/>
        </w:rPr>
        <w:t>or example, only a few BS</w:t>
      </w:r>
      <w:r w:rsidR="000B7FA8">
        <w:rPr>
          <w:rFonts w:hint="eastAsia"/>
        </w:rPr>
        <w:t>s</w:t>
      </w:r>
      <w:r w:rsidR="00D803BB">
        <w:rPr>
          <w:rFonts w:hint="eastAsia"/>
        </w:rPr>
        <w:t xml:space="preserve"> will cover </w:t>
      </w:r>
      <w:r w:rsidR="004023BC">
        <w:rPr>
          <w:rFonts w:hint="eastAsia"/>
        </w:rPr>
        <w:t>main area</w:t>
      </w:r>
      <w:r w:rsidR="00D803BB">
        <w:rPr>
          <w:rFonts w:hint="eastAsia"/>
        </w:rPr>
        <w:t xml:space="preserve"> o</w:t>
      </w:r>
      <w:r w:rsidR="00563225">
        <w:rPr>
          <w:rFonts w:hint="eastAsia"/>
        </w:rPr>
        <w:t xml:space="preserve">f </w:t>
      </w:r>
      <w:r w:rsidR="00772804">
        <w:rPr>
          <w:rFonts w:hint="eastAsia"/>
        </w:rPr>
        <w:t>a</w:t>
      </w:r>
      <w:r w:rsidR="00563225">
        <w:rPr>
          <w:rFonts w:hint="eastAsia"/>
        </w:rPr>
        <w:t xml:space="preserve"> town, or only one BS </w:t>
      </w:r>
      <w:r w:rsidR="00563225">
        <w:t>severs</w:t>
      </w:r>
      <w:r w:rsidR="00D803BB">
        <w:rPr>
          <w:rFonts w:hint="eastAsia"/>
        </w:rPr>
        <w:t xml:space="preserve"> a small village.</w:t>
      </w:r>
      <w:r w:rsidR="0015029B">
        <w:rPr>
          <w:rFonts w:hint="eastAsia"/>
        </w:rPr>
        <w:t xml:space="preserve"> </w:t>
      </w:r>
      <w:r w:rsidR="00003BF5">
        <w:rPr>
          <w:rFonts w:hint="eastAsia"/>
        </w:rPr>
        <w:t xml:space="preserve">Subscribers use </w:t>
      </w:r>
      <w:r w:rsidR="00E20C43">
        <w:rPr>
          <w:rFonts w:hint="eastAsia"/>
        </w:rPr>
        <w:t>CPE or MiFi to</w:t>
      </w:r>
      <w:r w:rsidR="00003BF5">
        <w:rPr>
          <w:rFonts w:hint="eastAsia"/>
        </w:rPr>
        <w:t xml:space="preserve"> connect to the network. </w:t>
      </w:r>
      <w:r w:rsidR="0015029B">
        <w:t>I</w:t>
      </w:r>
      <w:r w:rsidR="0015029B">
        <w:rPr>
          <w:rFonts w:hint="eastAsia"/>
        </w:rPr>
        <w:t>n such ca</w:t>
      </w:r>
      <w:r w:rsidR="00567298">
        <w:rPr>
          <w:rFonts w:hint="eastAsia"/>
        </w:rPr>
        <w:t xml:space="preserve">se, operators could increase </w:t>
      </w:r>
      <w:r w:rsidR="0015029B">
        <w:rPr>
          <w:rFonts w:hint="eastAsia"/>
        </w:rPr>
        <w:t xml:space="preserve">BS </w:t>
      </w:r>
      <w:r w:rsidR="00531293">
        <w:rPr>
          <w:rFonts w:hint="eastAsia"/>
        </w:rPr>
        <w:t xml:space="preserve">transmit power to achieve better downlink performance </w:t>
      </w:r>
      <w:r w:rsidR="00FE65DD">
        <w:rPr>
          <w:rFonts w:hint="eastAsia"/>
        </w:rPr>
        <w:t>yet</w:t>
      </w:r>
      <w:r w:rsidR="00531293">
        <w:rPr>
          <w:rFonts w:hint="eastAsia"/>
        </w:rPr>
        <w:t xml:space="preserve"> don</w:t>
      </w:r>
      <w:r w:rsidR="00531293">
        <w:t>’</w:t>
      </w:r>
      <w:r w:rsidR="00531293">
        <w:rPr>
          <w:rFonts w:hint="eastAsia"/>
        </w:rPr>
        <w:t>t have to worry about the inter cell interference. However, uplink is always the bott</w:t>
      </w:r>
      <w:r w:rsidR="00283527">
        <w:rPr>
          <w:rFonts w:hint="eastAsia"/>
        </w:rPr>
        <w:t>le</w:t>
      </w:r>
      <w:r w:rsidR="00531293">
        <w:rPr>
          <w:rFonts w:hint="eastAsia"/>
        </w:rPr>
        <w:t xml:space="preserve">neck, </w:t>
      </w:r>
      <w:r w:rsidR="00283527">
        <w:t>especially</w:t>
      </w:r>
      <w:r w:rsidR="00531293">
        <w:rPr>
          <w:rFonts w:hint="eastAsia"/>
        </w:rPr>
        <w:t xml:space="preserve"> for </w:t>
      </w:r>
      <w:r w:rsidR="00567298">
        <w:rPr>
          <w:rFonts w:hint="eastAsia"/>
        </w:rPr>
        <w:t>TDD with less UL subframes.</w:t>
      </w:r>
      <w:r w:rsidR="00825405">
        <w:rPr>
          <w:rFonts w:hint="eastAsia"/>
        </w:rPr>
        <w:t xml:space="preserve"> Power Class 3 UE with </w:t>
      </w:r>
      <w:r w:rsidR="00366CE0">
        <w:rPr>
          <w:rFonts w:hint="eastAsia"/>
        </w:rPr>
        <w:t xml:space="preserve">directional antenna is also </w:t>
      </w:r>
      <w:r w:rsidR="000A7F16">
        <w:rPr>
          <w:rFonts w:hint="eastAsia"/>
        </w:rPr>
        <w:t xml:space="preserve">proposed for this scenario, but it </w:t>
      </w:r>
      <w:r w:rsidR="00BF503A">
        <w:rPr>
          <w:rFonts w:hint="eastAsia"/>
        </w:rPr>
        <w:t xml:space="preserve">is not suitable for mobile or </w:t>
      </w:r>
      <w:r w:rsidR="00AA6D78">
        <w:rPr>
          <w:rFonts w:hint="eastAsia"/>
        </w:rPr>
        <w:t>n</w:t>
      </w:r>
      <w:r w:rsidR="00AA6D78" w:rsidRPr="00AA6D78">
        <w:t>omadic</w:t>
      </w:r>
      <w:r w:rsidR="00AA6D78">
        <w:rPr>
          <w:rFonts w:hint="eastAsia"/>
        </w:rPr>
        <w:t xml:space="preserve"> case and directional antenna is to</w:t>
      </w:r>
      <w:r w:rsidR="00AE4CF0">
        <w:rPr>
          <w:rFonts w:hint="eastAsia"/>
        </w:rPr>
        <w:t>o</w:t>
      </w:r>
      <w:r w:rsidR="00AA6D78">
        <w:rPr>
          <w:rFonts w:hint="eastAsia"/>
        </w:rPr>
        <w:t xml:space="preserve"> complex </w:t>
      </w:r>
      <w:r w:rsidR="00AE4CF0">
        <w:rPr>
          <w:rFonts w:hint="eastAsia"/>
        </w:rPr>
        <w:t xml:space="preserve">to install </w:t>
      </w:r>
      <w:r w:rsidR="00AA6D78">
        <w:rPr>
          <w:rFonts w:hint="eastAsia"/>
        </w:rPr>
        <w:t xml:space="preserve">for </w:t>
      </w:r>
      <w:r w:rsidR="00AE4CF0">
        <w:rPr>
          <w:rFonts w:hint="eastAsia"/>
        </w:rPr>
        <w:t xml:space="preserve">common users. </w:t>
      </w:r>
      <w:r w:rsidR="00AE4CF0">
        <w:t>T</w:t>
      </w:r>
      <w:r w:rsidR="00AE4CF0">
        <w:rPr>
          <w:rFonts w:hint="eastAsia"/>
        </w:rPr>
        <w:t xml:space="preserve">herefore, </w:t>
      </w:r>
      <w:r w:rsidR="004519A2">
        <w:rPr>
          <w:rFonts w:hint="eastAsia"/>
        </w:rPr>
        <w:t xml:space="preserve">high power UE is more suitable for </w:t>
      </w:r>
      <w:r w:rsidR="00665239">
        <w:rPr>
          <w:rFonts w:hint="eastAsia"/>
        </w:rPr>
        <w:t>l</w:t>
      </w:r>
      <w:r w:rsidR="004519A2">
        <w:rPr>
          <w:rFonts w:hint="eastAsia"/>
        </w:rPr>
        <w:t>imited coverage scenario in rural area.</w:t>
      </w:r>
    </w:p>
    <w:p w14:paraId="23344E8A" w14:textId="49F9BF61" w:rsidR="00665239" w:rsidRPr="004E5EC2" w:rsidRDefault="00665239" w:rsidP="00FD15F3">
      <w:pPr>
        <w:jc w:val="both"/>
        <w:rPr>
          <w:b/>
        </w:rPr>
      </w:pPr>
      <w:r w:rsidRPr="004E5EC2">
        <w:rPr>
          <w:rFonts w:hint="eastAsia"/>
          <w:b/>
        </w:rPr>
        <w:t>Observation#1</w:t>
      </w:r>
      <w:r w:rsidRPr="004E5EC2">
        <w:rPr>
          <w:rFonts w:hint="eastAsia"/>
          <w:b/>
        </w:rPr>
        <w:t>：</w:t>
      </w:r>
      <w:r w:rsidRPr="004E5EC2">
        <w:rPr>
          <w:rFonts w:hint="eastAsia"/>
          <w:b/>
        </w:rPr>
        <w:t>high</w:t>
      </w:r>
      <w:r w:rsidR="004E5EC2" w:rsidRPr="004E5EC2">
        <w:rPr>
          <w:rFonts w:hint="eastAsia"/>
          <w:b/>
        </w:rPr>
        <w:t xml:space="preserve"> power UE is suitable for l</w:t>
      </w:r>
      <w:r w:rsidRPr="004E5EC2">
        <w:rPr>
          <w:rFonts w:hint="eastAsia"/>
          <w:b/>
        </w:rPr>
        <w:t>imited coverage scenario in rural area.</w:t>
      </w:r>
    </w:p>
    <w:p w14:paraId="0CFE8371" w14:textId="20C60EB8" w:rsidR="00337F04" w:rsidRDefault="00707C9D" w:rsidP="00685500">
      <w:pPr>
        <w:pStyle w:val="2"/>
        <w:rPr>
          <w:lang w:eastAsia="zh-CN"/>
        </w:rPr>
      </w:pPr>
      <w:r>
        <w:rPr>
          <w:rFonts w:hint="eastAsia"/>
          <w:lang w:eastAsia="zh-CN"/>
        </w:rPr>
        <w:t>L</w:t>
      </w:r>
      <w:r w:rsidR="001717BA" w:rsidRPr="00685500">
        <w:rPr>
          <w:rFonts w:hint="eastAsia"/>
          <w:lang w:eastAsia="zh-CN"/>
        </w:rPr>
        <w:t xml:space="preserve">arge </w:t>
      </w:r>
      <w:r w:rsidR="001717BA" w:rsidRPr="00685500">
        <w:rPr>
          <w:lang w:eastAsia="zh-CN"/>
        </w:rPr>
        <w:t>penetration</w:t>
      </w:r>
      <w:r w:rsidR="001717BA" w:rsidRPr="00685500">
        <w:rPr>
          <w:rFonts w:hint="eastAsia"/>
          <w:lang w:eastAsia="zh-CN"/>
        </w:rPr>
        <w:t xml:space="preserve"> loss in urban area</w:t>
      </w:r>
    </w:p>
    <w:p w14:paraId="28D6F473" w14:textId="35D46088" w:rsidR="00BE3B80" w:rsidRDefault="001561E0" w:rsidP="000477D2">
      <w:pPr>
        <w:jc w:val="both"/>
      </w:pPr>
      <w:r>
        <w:rPr>
          <w:rFonts w:hint="eastAsia"/>
        </w:rPr>
        <w:t>I</w:t>
      </w:r>
      <w:r w:rsidR="00567298">
        <w:rPr>
          <w:rFonts w:hint="eastAsia"/>
        </w:rPr>
        <w:t xml:space="preserve">n urban area, E-UTRA network </w:t>
      </w:r>
      <w:r w:rsidR="00707C9D">
        <w:rPr>
          <w:rFonts w:hint="eastAsia"/>
        </w:rPr>
        <w:t>is</w:t>
      </w:r>
      <w:r w:rsidR="00567298">
        <w:rPr>
          <w:rFonts w:hint="eastAsia"/>
        </w:rPr>
        <w:t xml:space="preserve"> always </w:t>
      </w:r>
      <w:r w:rsidR="00707C9D">
        <w:rPr>
          <w:rFonts w:hint="eastAsia"/>
        </w:rPr>
        <w:t>full</w:t>
      </w:r>
      <w:r w:rsidR="002E5D27">
        <w:rPr>
          <w:rFonts w:hint="eastAsia"/>
        </w:rPr>
        <w:t>y</w:t>
      </w:r>
      <w:r w:rsidR="00707C9D">
        <w:rPr>
          <w:rFonts w:hint="eastAsia"/>
        </w:rPr>
        <w:t xml:space="preserve"> covered. </w:t>
      </w:r>
      <w:r w:rsidR="004C205E">
        <w:t>H</w:t>
      </w:r>
      <w:r w:rsidR="004C205E">
        <w:rPr>
          <w:rFonts w:hint="eastAsia"/>
        </w:rPr>
        <w:t>owever</w:t>
      </w:r>
      <w:r>
        <w:rPr>
          <w:rFonts w:hint="eastAsia"/>
        </w:rPr>
        <w:t>, there are</w:t>
      </w:r>
      <w:r w:rsidR="004C205E">
        <w:rPr>
          <w:rFonts w:hint="eastAsia"/>
        </w:rPr>
        <w:t xml:space="preserve"> also some </w:t>
      </w:r>
      <w:r>
        <w:rPr>
          <w:rFonts w:hint="eastAsia"/>
        </w:rPr>
        <w:t>coverage</w:t>
      </w:r>
      <w:r w:rsidR="004C205E">
        <w:rPr>
          <w:rFonts w:hint="eastAsia"/>
        </w:rPr>
        <w:t xml:space="preserve"> holes</w:t>
      </w:r>
      <w:r w:rsidR="00DA38B0">
        <w:rPr>
          <w:rFonts w:hint="eastAsia"/>
        </w:rPr>
        <w:t xml:space="preserve"> for indoor cases</w:t>
      </w:r>
      <w:r w:rsidR="00D41678">
        <w:rPr>
          <w:rFonts w:hint="eastAsia"/>
        </w:rPr>
        <w:t xml:space="preserve">. </w:t>
      </w:r>
      <w:r w:rsidR="00D57167">
        <w:rPr>
          <w:rFonts w:hint="eastAsia"/>
        </w:rPr>
        <w:t xml:space="preserve">In urban area, </w:t>
      </w:r>
      <w:r w:rsidR="003B776C">
        <w:rPr>
          <w:rFonts w:hint="eastAsia"/>
        </w:rPr>
        <w:t xml:space="preserve">mobile </w:t>
      </w:r>
      <w:r w:rsidR="00D57167">
        <w:rPr>
          <w:rFonts w:hint="eastAsia"/>
        </w:rPr>
        <w:t>connections always happen indoor</w:t>
      </w:r>
      <w:r w:rsidR="008C49FC">
        <w:rPr>
          <w:rFonts w:hint="eastAsia"/>
        </w:rPr>
        <w:t>, and o</w:t>
      </w:r>
      <w:r w:rsidR="00A179CF">
        <w:rPr>
          <w:rFonts w:hint="eastAsia"/>
        </w:rPr>
        <w:t>utdoor to indoor coverage is a common case when operator cann</w:t>
      </w:r>
      <w:r w:rsidR="00A179CF">
        <w:t>ot</w:t>
      </w:r>
      <w:r w:rsidR="00A179CF">
        <w:rPr>
          <w:rFonts w:hint="eastAsia"/>
        </w:rPr>
        <w:t xml:space="preserve"> have indoor </w:t>
      </w:r>
      <w:r w:rsidR="00A179CF">
        <w:t>coverage</w:t>
      </w:r>
      <w:r w:rsidR="00A179CF">
        <w:rPr>
          <w:rFonts w:hint="eastAsia"/>
        </w:rPr>
        <w:t xml:space="preserve"> in a certain building.</w:t>
      </w:r>
      <w:r w:rsidR="000B388E">
        <w:rPr>
          <w:rFonts w:hint="eastAsia"/>
        </w:rPr>
        <w:t xml:space="preserve"> </w:t>
      </w:r>
      <w:r w:rsidR="008C49FC">
        <w:rPr>
          <w:rFonts w:hint="eastAsia"/>
        </w:rPr>
        <w:t xml:space="preserve">We always assume only 10-20dB </w:t>
      </w:r>
      <w:r w:rsidR="008C49FC">
        <w:t>penetration</w:t>
      </w:r>
      <w:r w:rsidR="008C49FC">
        <w:rPr>
          <w:rFonts w:hint="eastAsia"/>
        </w:rPr>
        <w:t xml:space="preserve"> loss in simulation</w:t>
      </w:r>
      <w:r w:rsidR="00A72419">
        <w:rPr>
          <w:rFonts w:hint="eastAsia"/>
        </w:rPr>
        <w:t xml:space="preserve"> or deterministic calculation, but </w:t>
      </w:r>
      <w:r w:rsidR="00A72419">
        <w:t>practical</w:t>
      </w:r>
      <w:r w:rsidR="00A72419">
        <w:rPr>
          <w:rFonts w:hint="eastAsia"/>
        </w:rPr>
        <w:t xml:space="preserve"> penetration loss is larger</w:t>
      </w:r>
      <w:r w:rsidR="008C49FC">
        <w:rPr>
          <w:rFonts w:hint="eastAsia"/>
        </w:rPr>
        <w:t xml:space="preserve">. </w:t>
      </w:r>
      <w:r w:rsidR="00B23084">
        <w:t>S</w:t>
      </w:r>
      <w:r w:rsidR="00B23084">
        <w:rPr>
          <w:rFonts w:hint="eastAsia"/>
        </w:rPr>
        <w:t>ever</w:t>
      </w:r>
      <w:r w:rsidR="004023BC">
        <w:rPr>
          <w:rFonts w:hint="eastAsia"/>
        </w:rPr>
        <w:t>al</w:t>
      </w:r>
      <w:r w:rsidR="003503BB">
        <w:rPr>
          <w:rFonts w:hint="eastAsia"/>
        </w:rPr>
        <w:t xml:space="preserve"> walls instead </w:t>
      </w:r>
      <w:r w:rsidR="005F78B1">
        <w:rPr>
          <w:rFonts w:hint="eastAsia"/>
        </w:rPr>
        <w:t xml:space="preserve">of </w:t>
      </w:r>
      <w:r w:rsidR="003503BB">
        <w:rPr>
          <w:rFonts w:hint="eastAsia"/>
        </w:rPr>
        <w:t xml:space="preserve">one have to be penetrated, and </w:t>
      </w:r>
      <w:r w:rsidR="005C32FC">
        <w:rPr>
          <w:rFonts w:hint="eastAsia"/>
        </w:rPr>
        <w:t>h</w:t>
      </w:r>
      <w:r w:rsidR="003503BB">
        <w:rPr>
          <w:rFonts w:hint="eastAsia"/>
        </w:rPr>
        <w:t xml:space="preserve">igher frequency </w:t>
      </w:r>
      <w:r w:rsidR="005F78B1">
        <w:rPr>
          <w:rFonts w:hint="eastAsia"/>
        </w:rPr>
        <w:t xml:space="preserve">band </w:t>
      </w:r>
      <w:r w:rsidR="005C32FC">
        <w:rPr>
          <w:rFonts w:hint="eastAsia"/>
        </w:rPr>
        <w:t xml:space="preserve">make the case even worse. </w:t>
      </w:r>
      <w:r w:rsidR="005C32FC">
        <w:t>T</w:t>
      </w:r>
      <w:r w:rsidR="005C32FC">
        <w:rPr>
          <w:rFonts w:hint="eastAsia"/>
        </w:rPr>
        <w:t xml:space="preserve">herefore, </w:t>
      </w:r>
      <w:r w:rsidR="000477D2">
        <w:rPr>
          <w:rFonts w:hint="eastAsia"/>
        </w:rPr>
        <w:t>in such case high power UE could help increase the cell coverage.</w:t>
      </w:r>
    </w:p>
    <w:p w14:paraId="159F1AEA" w14:textId="14956D3C" w:rsidR="004F5780" w:rsidRDefault="00B92A08" w:rsidP="008B3018">
      <w:pPr>
        <w:jc w:val="both"/>
      </w:pPr>
      <w:r>
        <w:rPr>
          <w:rFonts w:hint="eastAsia"/>
          <w:b/>
        </w:rPr>
        <w:t>Observation#2</w:t>
      </w:r>
      <w:r w:rsidRPr="004E5EC2">
        <w:rPr>
          <w:rFonts w:hint="eastAsia"/>
          <w:b/>
        </w:rPr>
        <w:t>：</w:t>
      </w:r>
      <w:r w:rsidRPr="004E5EC2">
        <w:rPr>
          <w:rFonts w:hint="eastAsia"/>
          <w:b/>
        </w:rPr>
        <w:t xml:space="preserve">high power UE is suitable for </w:t>
      </w:r>
      <w:r w:rsidR="007F7DA7">
        <w:rPr>
          <w:rFonts w:hint="eastAsia"/>
          <w:b/>
        </w:rPr>
        <w:t xml:space="preserve">large </w:t>
      </w:r>
      <w:r w:rsidR="007F7DA7">
        <w:rPr>
          <w:b/>
        </w:rPr>
        <w:t>penetration</w:t>
      </w:r>
      <w:r w:rsidR="007F7DA7">
        <w:rPr>
          <w:rFonts w:hint="eastAsia"/>
          <w:b/>
        </w:rPr>
        <w:t xml:space="preserve"> loss</w:t>
      </w:r>
      <w:r w:rsidRPr="004E5EC2">
        <w:rPr>
          <w:rFonts w:hint="eastAsia"/>
          <w:b/>
        </w:rPr>
        <w:t xml:space="preserve"> scenario in </w:t>
      </w:r>
      <w:r w:rsidR="008712BA">
        <w:rPr>
          <w:rFonts w:hint="eastAsia"/>
          <w:b/>
        </w:rPr>
        <w:t>urban</w:t>
      </w:r>
      <w:r w:rsidRPr="004E5EC2">
        <w:rPr>
          <w:rFonts w:hint="eastAsia"/>
          <w:b/>
        </w:rPr>
        <w:t xml:space="preserve"> area.</w:t>
      </w:r>
    </w:p>
    <w:p w14:paraId="5B0806B4" w14:textId="30FF42FC" w:rsidR="004F5780" w:rsidRDefault="004F5780" w:rsidP="004F5780">
      <w:pPr>
        <w:pStyle w:val="2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igh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VoLTE case</w:t>
      </w:r>
    </w:p>
    <w:p w14:paraId="6069D4FE" w14:textId="796EA110" w:rsidR="0067403F" w:rsidRDefault="0067403F" w:rsidP="0067403F">
      <w:r>
        <w:rPr>
          <w:rFonts w:hint="eastAsia"/>
        </w:rPr>
        <w:t xml:space="preserve">Table 1 </w:t>
      </w:r>
      <w:r w:rsidR="008712BA">
        <w:rPr>
          <w:rFonts w:hint="eastAsia"/>
        </w:rPr>
        <w:t>shows</w:t>
      </w:r>
      <w:r>
        <w:rPr>
          <w:rFonts w:hint="eastAsia"/>
        </w:rPr>
        <w:t xml:space="preserve"> </w:t>
      </w:r>
      <w:r w:rsidR="00D63D2A">
        <w:rPr>
          <w:rFonts w:hint="eastAsia"/>
        </w:rPr>
        <w:t xml:space="preserve">VoLTE </w:t>
      </w:r>
      <w:r>
        <w:rPr>
          <w:rFonts w:hint="eastAsia"/>
        </w:rPr>
        <w:t xml:space="preserve">link budget for </w:t>
      </w:r>
      <w:r>
        <w:t>practical</w:t>
      </w:r>
      <w:r>
        <w:rPr>
          <w:rFonts w:hint="eastAsia"/>
        </w:rPr>
        <w:t xml:space="preserve"> Band 41</w:t>
      </w:r>
      <w:r w:rsidR="00D63D2A">
        <w:rPr>
          <w:rFonts w:hint="eastAsia"/>
        </w:rPr>
        <w:t xml:space="preserve"> network with TDD configuration 2. </w:t>
      </w:r>
      <w:r>
        <w:rPr>
          <w:rFonts w:hint="eastAsia"/>
        </w:rPr>
        <w:t xml:space="preserve">  </w:t>
      </w:r>
    </w:p>
    <w:p w14:paraId="787E2115" w14:textId="77777777" w:rsidR="00D63D2A" w:rsidRDefault="00D63D2A" w:rsidP="0067403F"/>
    <w:p w14:paraId="571D0185" w14:textId="774C1776" w:rsidR="0067403F" w:rsidRPr="0067403F" w:rsidRDefault="00D63D2A" w:rsidP="00D63D2A">
      <w:pPr>
        <w:jc w:val="center"/>
      </w:pPr>
      <w:r>
        <w:rPr>
          <w:rFonts w:hint="eastAsia"/>
        </w:rPr>
        <w:t>Table 1. Band 41 VoLTE link budget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00"/>
        <w:gridCol w:w="2243"/>
        <w:gridCol w:w="992"/>
        <w:gridCol w:w="850"/>
        <w:gridCol w:w="993"/>
        <w:gridCol w:w="1134"/>
        <w:gridCol w:w="850"/>
        <w:gridCol w:w="1276"/>
      </w:tblGrid>
      <w:tr w:rsidR="0067403F" w:rsidRPr="0067403F" w14:paraId="63A8E045" w14:textId="77777777" w:rsidTr="0067403F">
        <w:trPr>
          <w:trHeight w:val="27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4785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B2C7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08AF40B5" w14:textId="77777777" w:rsidR="0067403F" w:rsidRPr="0067403F" w:rsidRDefault="0067403F" w:rsidP="0067403F">
            <w:pPr>
              <w:spacing w:after="0"/>
              <w:jc w:val="center"/>
              <w:rPr>
                <w:rFonts w:ascii="宋体" w:eastAsia="宋体" w:hAnsi="宋体"/>
                <w:sz w:val="16"/>
                <w:lang w:val="en-US" w:eastAsia="zh-CN"/>
              </w:rPr>
            </w:pPr>
            <w:r w:rsidRPr="002C04FC">
              <w:rPr>
                <w:rFonts w:ascii="Arial" w:eastAsia="宋体" w:hAnsi="Arial" w:cs="Arial" w:hint="eastAsia"/>
                <w:sz w:val="16"/>
                <w:lang w:val="en-US" w:eastAsia="zh-CN"/>
              </w:rPr>
              <w:t>Control Channel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46520D0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AMR 12.2k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54C9FAD7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AMR 23.85k</w:t>
            </w:r>
          </w:p>
        </w:tc>
      </w:tr>
      <w:tr w:rsidR="0067403F" w:rsidRPr="0067403F" w14:paraId="2D277174" w14:textId="77777777" w:rsidTr="0067403F">
        <w:trPr>
          <w:trHeight w:val="28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B2EC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EB3C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9656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PDCCH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38C4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PUCCH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8C58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PUSCH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D8D3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PDSCH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EC53B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PUSCH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912AE6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PDSCH</w:t>
            </w:r>
          </w:p>
        </w:tc>
      </w:tr>
      <w:tr w:rsidR="0067403F" w:rsidRPr="0067403F" w14:paraId="241B8005" w14:textId="77777777" w:rsidTr="0067403F">
        <w:trPr>
          <w:trHeight w:val="26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35F2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Transmission Power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07A77B4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TX Power (dBm)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F18B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42D0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F30E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7725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E7186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60C88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46</w:t>
            </w:r>
          </w:p>
        </w:tc>
      </w:tr>
      <w:tr w:rsidR="0067403F" w:rsidRPr="0067403F" w14:paraId="3B2FFB10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05A6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7E4963C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RBs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448F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8 CCE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055B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63955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24D8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4A06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AC5B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20</w:t>
            </w:r>
          </w:p>
        </w:tc>
      </w:tr>
      <w:tr w:rsidR="0067403F" w:rsidRPr="0067403F" w14:paraId="4CE5267C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58C6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9BD741A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Tx Power/Subcarrier (dBm)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41BF0EC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4EF661A7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D0D2E4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DB5B8E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1F84597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33688C8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15.2</w:t>
            </w:r>
          </w:p>
        </w:tc>
      </w:tr>
      <w:tr w:rsidR="0067403F" w:rsidRPr="0067403F" w14:paraId="2D577F6D" w14:textId="77777777" w:rsidTr="0067403F">
        <w:trPr>
          <w:trHeight w:val="26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4967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AC8B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05D8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15E5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D7A6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AC89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C436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072F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</w:tr>
      <w:tr w:rsidR="0067403F" w:rsidRPr="0067403F" w14:paraId="44450BF0" w14:textId="77777777" w:rsidTr="0067403F">
        <w:trPr>
          <w:trHeight w:val="26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3B1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System Cost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9A68CB6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Transmission Line Loss (dB)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E8E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9887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310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FBE2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E4F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C096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0.5</w:t>
            </w:r>
          </w:p>
        </w:tc>
      </w:tr>
      <w:tr w:rsidR="0067403F" w:rsidRPr="0067403F" w14:paraId="6E166C81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E109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05B0F0DD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 xml:space="preserve"> Antenna Gain (dBi)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F28C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E1C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EE4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E33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B5C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769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15.0</w:t>
            </w:r>
          </w:p>
        </w:tc>
      </w:tr>
      <w:tr w:rsidR="0067403F" w:rsidRPr="0067403F" w14:paraId="774232EE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7A49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059323D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Antenna Diversity Gain(dB)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216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650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8E7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F71D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CE18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6722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3.0</w:t>
            </w:r>
          </w:p>
        </w:tc>
      </w:tr>
      <w:tr w:rsidR="0067403F" w:rsidRPr="0067403F" w14:paraId="2BB782C6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BB6A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012A9B2B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RLC Segmentation Gain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62F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725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7C0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15D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C7E2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E19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</w:tr>
      <w:tr w:rsidR="0067403F" w:rsidRPr="0067403F" w14:paraId="0007B287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B7C1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4362814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Fast Fade Margin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4D3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5CC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1D1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1357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CBB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26E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0.0</w:t>
            </w:r>
          </w:p>
        </w:tc>
      </w:tr>
      <w:tr w:rsidR="0067403F" w:rsidRPr="0067403F" w14:paraId="6109AE55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9346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B16C10B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Shadow Fading Margin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9798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11.6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5877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BA8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8D96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11.6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8F9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03AC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11.6</w:t>
            </w:r>
          </w:p>
        </w:tc>
      </w:tr>
      <w:tr w:rsidR="0067403F" w:rsidRPr="0067403F" w14:paraId="1DF04397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CC58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7B92129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Interference Margin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0FE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6A2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441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4CD2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DC7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D82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5.0</w:t>
            </w:r>
          </w:p>
        </w:tc>
      </w:tr>
      <w:tr w:rsidR="0067403F" w:rsidRPr="0067403F" w14:paraId="7300AA3E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BA65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7C4738F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Penetration Loss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F7A2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F505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7B4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86E5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B297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3BE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</w:tr>
      <w:tr w:rsidR="0067403F" w:rsidRPr="0067403F" w14:paraId="2D1E82FA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00BC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E792202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OTA(dB)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8E5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F48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A79B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ABB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67F8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8E06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6</w:t>
            </w:r>
          </w:p>
        </w:tc>
      </w:tr>
      <w:tr w:rsidR="0067403F" w:rsidRPr="0067403F" w14:paraId="32C8C05D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81F9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3EDD611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MS Body Loss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354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A16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EAD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1E6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B0B5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C315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3</w:t>
            </w:r>
          </w:p>
        </w:tc>
      </w:tr>
      <w:tr w:rsidR="0067403F" w:rsidRPr="0067403F" w14:paraId="3065AD06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916A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43F8359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Terminal Loss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C02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80D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88B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0C67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88E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A1788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0</w:t>
            </w:r>
          </w:p>
        </w:tc>
      </w:tr>
      <w:tr w:rsidR="0067403F" w:rsidRPr="0067403F" w14:paraId="60E5E9F6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993E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1D22C61A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Total System Cost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A16A078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8.1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3117114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CFFC4E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B31135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8.1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04C04A3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FEB4C95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8.1</w:t>
            </w:r>
          </w:p>
        </w:tc>
      </w:tr>
      <w:tr w:rsidR="0067403F" w:rsidRPr="0067403F" w14:paraId="1D8341C6" w14:textId="77777777" w:rsidTr="0067403F">
        <w:trPr>
          <w:trHeight w:val="26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698A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D7E9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B406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34BA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A8A6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C36B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B4EB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5511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</w:tr>
      <w:tr w:rsidR="0067403F" w:rsidRPr="0067403F" w14:paraId="6F747859" w14:textId="77777777" w:rsidTr="0067403F">
        <w:trPr>
          <w:trHeight w:val="26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FF2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Sensitivity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6104EAB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Thermal Noise (kT) (dBm/Hz)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D07C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-174.0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012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-174.0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D584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-174.0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ACD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-174.0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F41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-174.0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F818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-174.0</w:t>
            </w:r>
          </w:p>
        </w:tc>
      </w:tr>
      <w:tr w:rsidR="0067403F" w:rsidRPr="0067403F" w14:paraId="441C79E6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E10C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17B66CB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Noise Figure (dB)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66F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9.0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F1AC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0D5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320B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9.0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CABB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2FA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9.0</w:t>
            </w:r>
          </w:p>
        </w:tc>
      </w:tr>
      <w:tr w:rsidR="0067403F" w:rsidRPr="0067403F" w14:paraId="546F138F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45CC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7EB6366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Noise Power (dBm)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140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-123.2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01F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AF3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3542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-123.2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F6E0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B74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-123.2</w:t>
            </w:r>
          </w:p>
        </w:tc>
      </w:tr>
      <w:tr w:rsidR="0067403F" w:rsidRPr="0067403F" w14:paraId="57EEEEED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4830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0A344137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A46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-5.9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2A4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F9B3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374B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-5.0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2E56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56E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-5.0</w:t>
            </w:r>
          </w:p>
        </w:tc>
      </w:tr>
      <w:tr w:rsidR="0067403F" w:rsidRPr="0067403F" w14:paraId="0FD50359" w14:textId="77777777" w:rsidTr="0067403F">
        <w:trPr>
          <w:trHeight w:val="26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E27A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2E0D16C6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 xml:space="preserve"> Sensitivity - Composite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472F631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-129.1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7FF9A69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-139.0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277A1B39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12731E1F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-128.2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65573884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14:paraId="5E20151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sz w:val="16"/>
                <w:lang w:val="en-US" w:eastAsia="zh-CN"/>
              </w:rPr>
              <w:t>-128.2</w:t>
            </w:r>
          </w:p>
        </w:tc>
      </w:tr>
      <w:tr w:rsidR="0067403F" w:rsidRPr="0067403F" w14:paraId="7C66FE55" w14:textId="77777777" w:rsidTr="0067403F">
        <w:trPr>
          <w:trHeight w:val="26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1C75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BE5F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24BE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6BE2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954A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3012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E381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91D8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</w:tr>
      <w:tr w:rsidR="0067403F" w:rsidRPr="0067403F" w14:paraId="3F9B6B04" w14:textId="77777777" w:rsidTr="0067403F">
        <w:trPr>
          <w:trHeight w:val="26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EE2E" w14:textId="77777777" w:rsidR="0067403F" w:rsidRPr="0067403F" w:rsidRDefault="0067403F" w:rsidP="0067403F">
            <w:pPr>
              <w:spacing w:after="0"/>
              <w:rPr>
                <w:rFonts w:ascii="宋体" w:eastAsia="宋体" w:hAnsi="宋体"/>
                <w:sz w:val="16"/>
                <w:lang w:val="en-US" w:eastAsia="zh-CN"/>
              </w:rPr>
            </w:pPr>
          </w:p>
        </w:tc>
        <w:tc>
          <w:tcPr>
            <w:tcW w:w="224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AB91261" w14:textId="77777777" w:rsidR="0067403F" w:rsidRPr="0067403F" w:rsidRDefault="0067403F" w:rsidP="0067403F">
            <w:pPr>
              <w:spacing w:after="0"/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  <w:t>Maximum allowable Path Loss</w:t>
            </w:r>
          </w:p>
        </w:tc>
        <w:tc>
          <w:tcPr>
            <w:tcW w:w="99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90311DE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  <w:t>136.2</w:t>
            </w:r>
          </w:p>
        </w:tc>
        <w:tc>
          <w:tcPr>
            <w:tcW w:w="85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5D14A96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  <w:t>144.3</w:t>
            </w:r>
          </w:p>
        </w:tc>
        <w:tc>
          <w:tcPr>
            <w:tcW w:w="99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9274DA1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  <w:t>134.8</w:t>
            </w:r>
          </w:p>
        </w:tc>
        <w:tc>
          <w:tcPr>
            <w:tcW w:w="113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3DA247A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  <w:t>135.3</w:t>
            </w:r>
          </w:p>
        </w:tc>
        <w:tc>
          <w:tcPr>
            <w:tcW w:w="85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2B65A6D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  <w:t>131.9</w:t>
            </w:r>
          </w:p>
        </w:tc>
        <w:tc>
          <w:tcPr>
            <w:tcW w:w="12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8B7D60B" w14:textId="77777777" w:rsidR="0067403F" w:rsidRPr="0067403F" w:rsidRDefault="0067403F" w:rsidP="0067403F">
            <w:pPr>
              <w:spacing w:after="0"/>
              <w:jc w:val="center"/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</w:pPr>
            <w:r w:rsidRPr="0067403F">
              <w:rPr>
                <w:rFonts w:ascii="Arial" w:eastAsia="宋体" w:hAnsi="Arial" w:cs="Arial"/>
                <w:b/>
                <w:bCs/>
                <w:color w:val="3F3F3F"/>
                <w:sz w:val="16"/>
                <w:lang w:val="en-US" w:eastAsia="zh-CN"/>
              </w:rPr>
              <w:t>135.3</w:t>
            </w:r>
          </w:p>
        </w:tc>
      </w:tr>
    </w:tbl>
    <w:p w14:paraId="35B03268" w14:textId="77777777" w:rsidR="00BE3B80" w:rsidRDefault="00BE3B80" w:rsidP="008B3018">
      <w:pPr>
        <w:jc w:val="both"/>
      </w:pPr>
    </w:p>
    <w:p w14:paraId="1363EE16" w14:textId="777E0248" w:rsidR="004152D3" w:rsidRDefault="002C04FC" w:rsidP="008B3018">
      <w:pPr>
        <w:jc w:val="both"/>
      </w:pPr>
      <w:r>
        <w:t>W</w:t>
      </w:r>
      <w:r>
        <w:rPr>
          <w:rFonts w:hint="eastAsia"/>
        </w:rPr>
        <w:t xml:space="preserve">e </w:t>
      </w:r>
      <w:r w:rsidR="009276C6">
        <w:rPr>
          <w:rFonts w:hint="eastAsia"/>
        </w:rPr>
        <w:t>can see that, AMR 12.2k doesn</w:t>
      </w:r>
      <w:r w:rsidR="009276C6">
        <w:t>’</w:t>
      </w:r>
      <w:r w:rsidR="009276C6">
        <w:rPr>
          <w:rFonts w:hint="eastAsia"/>
        </w:rPr>
        <w:t xml:space="preserve">t cause the imbalance between UL and DL. However, </w:t>
      </w:r>
      <w:r w:rsidR="004152D3">
        <w:rPr>
          <w:rFonts w:hint="eastAsia"/>
        </w:rPr>
        <w:t xml:space="preserve">for the high </w:t>
      </w:r>
      <w:r w:rsidR="004152D3">
        <w:t>definition</w:t>
      </w:r>
      <w:r w:rsidR="004152D3">
        <w:rPr>
          <w:rFonts w:hint="eastAsia"/>
        </w:rPr>
        <w:t xml:space="preserve"> voice of AMR 23.85, DL coverage is </w:t>
      </w:r>
      <w:r w:rsidR="002F2801">
        <w:rPr>
          <w:rFonts w:hint="eastAsia"/>
        </w:rPr>
        <w:t>approximate 3dB better than UL.</w:t>
      </w:r>
      <w:r w:rsidR="004152D3">
        <w:rPr>
          <w:rFonts w:hint="eastAsia"/>
        </w:rPr>
        <w:t xml:space="preserve"> </w:t>
      </w:r>
    </w:p>
    <w:p w14:paraId="19628C18" w14:textId="2425D647" w:rsidR="002F7B5A" w:rsidRPr="00567298" w:rsidRDefault="004023BC" w:rsidP="008B3018">
      <w:pPr>
        <w:jc w:val="both"/>
      </w:pPr>
      <w:r>
        <w:rPr>
          <w:rFonts w:hint="eastAsia"/>
          <w:b/>
        </w:rPr>
        <w:t>Observation#3</w:t>
      </w:r>
      <w:r w:rsidR="002F7B5A" w:rsidRPr="004E5EC2">
        <w:rPr>
          <w:rFonts w:hint="eastAsia"/>
          <w:b/>
        </w:rPr>
        <w:t>：</w:t>
      </w:r>
      <w:r w:rsidR="002F7B5A" w:rsidRPr="004E5EC2">
        <w:rPr>
          <w:rFonts w:hint="eastAsia"/>
          <w:b/>
        </w:rPr>
        <w:t>high power UE</w:t>
      </w:r>
      <w:r w:rsidR="00F27C1A">
        <w:rPr>
          <w:rFonts w:hint="eastAsia"/>
          <w:b/>
        </w:rPr>
        <w:t xml:space="preserve"> with 3dB </w:t>
      </w:r>
      <w:r w:rsidR="000458E4">
        <w:rPr>
          <w:rFonts w:hint="eastAsia"/>
          <w:b/>
        </w:rPr>
        <w:t>higher maximum transmit power</w:t>
      </w:r>
      <w:r w:rsidR="002F7B5A" w:rsidRPr="004E5EC2">
        <w:rPr>
          <w:rFonts w:hint="eastAsia"/>
          <w:b/>
        </w:rPr>
        <w:t xml:space="preserve"> is suitable for </w:t>
      </w:r>
      <w:r w:rsidR="00F27C1A">
        <w:rPr>
          <w:rFonts w:hint="eastAsia"/>
          <w:b/>
        </w:rPr>
        <w:t>h</w:t>
      </w:r>
      <w:r w:rsidR="00D15E2A" w:rsidRPr="00D15E2A">
        <w:rPr>
          <w:b/>
        </w:rPr>
        <w:t>igh definition VoLTE</w:t>
      </w:r>
      <w:r w:rsidR="00D15E2A">
        <w:rPr>
          <w:rFonts w:hint="eastAsia"/>
          <w:b/>
        </w:rPr>
        <w:t xml:space="preserve"> </w:t>
      </w:r>
      <w:bookmarkStart w:id="3" w:name="_GoBack"/>
      <w:bookmarkEnd w:id="3"/>
      <w:r w:rsidR="00D15E2A">
        <w:rPr>
          <w:rFonts w:hint="eastAsia"/>
          <w:b/>
        </w:rPr>
        <w:t>case</w:t>
      </w:r>
      <w:r w:rsidR="002F7B5A" w:rsidRPr="004E5EC2">
        <w:rPr>
          <w:rFonts w:hint="eastAsia"/>
          <w:b/>
        </w:rPr>
        <w:t>.</w:t>
      </w:r>
    </w:p>
    <w:p w14:paraId="28370842" w14:textId="3FFF98AF" w:rsidR="009F24BF" w:rsidRDefault="009F24BF" w:rsidP="009F24BF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</w:t>
      </w:r>
      <w:r w:rsidR="004023BC">
        <w:rPr>
          <w:rFonts w:eastAsia="宋体" w:hint="eastAsia"/>
          <w:b/>
          <w:sz w:val="28"/>
          <w:szCs w:val="24"/>
          <w:lang w:eastAsia="zh-CN"/>
        </w:rPr>
        <w:t>onclusion</w:t>
      </w:r>
    </w:p>
    <w:p w14:paraId="0F350DA8" w14:textId="77777777" w:rsidR="00D15E2A" w:rsidRPr="00D15E2A" w:rsidRDefault="00D15E2A" w:rsidP="00D15E2A">
      <w:pPr>
        <w:jc w:val="both"/>
        <w:rPr>
          <w:b/>
        </w:rPr>
      </w:pPr>
      <w:r w:rsidRPr="00D15E2A">
        <w:rPr>
          <w:rFonts w:hint="eastAsia"/>
          <w:b/>
        </w:rPr>
        <w:t>Observation#1</w:t>
      </w:r>
      <w:r w:rsidRPr="00D15E2A">
        <w:rPr>
          <w:rFonts w:hint="eastAsia"/>
          <w:b/>
        </w:rPr>
        <w:t>：</w:t>
      </w:r>
      <w:r w:rsidRPr="00D15E2A">
        <w:rPr>
          <w:rFonts w:hint="eastAsia"/>
          <w:b/>
        </w:rPr>
        <w:t>high power UE is suitable for limited coverage scenario in rural area.</w:t>
      </w:r>
    </w:p>
    <w:p w14:paraId="0E76FE4F" w14:textId="40968C70" w:rsidR="00D15E2A" w:rsidRDefault="008712BA" w:rsidP="00D15E2A">
      <w:pPr>
        <w:jc w:val="both"/>
        <w:rPr>
          <w:rFonts w:hint="eastAsia"/>
        </w:rPr>
      </w:pPr>
      <w:r>
        <w:rPr>
          <w:rFonts w:hint="eastAsia"/>
          <w:b/>
        </w:rPr>
        <w:t>Observation#2</w:t>
      </w:r>
      <w:r w:rsidRPr="004E5EC2">
        <w:rPr>
          <w:rFonts w:hint="eastAsia"/>
          <w:b/>
        </w:rPr>
        <w:t>：</w:t>
      </w:r>
      <w:r w:rsidRPr="004E5EC2">
        <w:rPr>
          <w:rFonts w:hint="eastAsia"/>
          <w:b/>
        </w:rPr>
        <w:t xml:space="preserve">high power UE is suitable for </w:t>
      </w:r>
      <w:r>
        <w:rPr>
          <w:rFonts w:hint="eastAsia"/>
          <w:b/>
        </w:rPr>
        <w:t xml:space="preserve">large </w:t>
      </w:r>
      <w:r>
        <w:rPr>
          <w:b/>
        </w:rPr>
        <w:t>penetration</w:t>
      </w:r>
      <w:r>
        <w:rPr>
          <w:rFonts w:hint="eastAsia"/>
          <w:b/>
        </w:rPr>
        <w:t xml:space="preserve"> loss</w:t>
      </w:r>
      <w:r w:rsidRPr="004E5EC2">
        <w:rPr>
          <w:rFonts w:hint="eastAsia"/>
          <w:b/>
        </w:rPr>
        <w:t xml:space="preserve"> scenario in </w:t>
      </w:r>
      <w:r>
        <w:rPr>
          <w:rFonts w:hint="eastAsia"/>
          <w:b/>
        </w:rPr>
        <w:t>urban</w:t>
      </w:r>
      <w:r w:rsidRPr="004E5EC2">
        <w:rPr>
          <w:rFonts w:hint="eastAsia"/>
          <w:b/>
        </w:rPr>
        <w:t xml:space="preserve"> area.</w:t>
      </w:r>
    </w:p>
    <w:p w14:paraId="5A586CFF" w14:textId="50FE1195" w:rsidR="00D15E2A" w:rsidRPr="00D15E2A" w:rsidRDefault="00D15E2A" w:rsidP="00D15E2A">
      <w:pPr>
        <w:jc w:val="both"/>
        <w:rPr>
          <w:b/>
        </w:rPr>
      </w:pPr>
      <w:r w:rsidRPr="00D15E2A">
        <w:rPr>
          <w:rFonts w:hint="eastAsia"/>
          <w:b/>
        </w:rPr>
        <w:t>Observation#3</w:t>
      </w:r>
      <w:r w:rsidRPr="00D15E2A">
        <w:rPr>
          <w:rFonts w:hint="eastAsia"/>
          <w:b/>
        </w:rPr>
        <w:t>：</w:t>
      </w:r>
      <w:r w:rsidR="000458E4" w:rsidRPr="004E5EC2">
        <w:rPr>
          <w:rFonts w:hint="eastAsia"/>
          <w:b/>
        </w:rPr>
        <w:t>high power UE</w:t>
      </w:r>
      <w:r w:rsidR="000458E4">
        <w:rPr>
          <w:rFonts w:hint="eastAsia"/>
          <w:b/>
        </w:rPr>
        <w:t xml:space="preserve"> with 3dB higher maximum transmit power</w:t>
      </w:r>
      <w:r w:rsidR="000458E4" w:rsidRPr="004E5EC2">
        <w:rPr>
          <w:rFonts w:hint="eastAsia"/>
          <w:b/>
        </w:rPr>
        <w:t xml:space="preserve"> is suitable for </w:t>
      </w:r>
      <w:r w:rsidR="000458E4">
        <w:rPr>
          <w:rFonts w:hint="eastAsia"/>
          <w:b/>
        </w:rPr>
        <w:t>h</w:t>
      </w:r>
      <w:r w:rsidR="000458E4" w:rsidRPr="00D15E2A">
        <w:rPr>
          <w:b/>
        </w:rPr>
        <w:t>igh definition VoLTE</w:t>
      </w:r>
      <w:r w:rsidR="000458E4">
        <w:rPr>
          <w:rFonts w:hint="eastAsia"/>
          <w:b/>
        </w:rPr>
        <w:t xml:space="preserve"> case</w:t>
      </w:r>
      <w:r w:rsidR="000458E4" w:rsidRPr="004E5EC2">
        <w:rPr>
          <w:rFonts w:hint="eastAsia"/>
          <w:b/>
        </w:rPr>
        <w:t>.</w:t>
      </w:r>
    </w:p>
    <w:p w14:paraId="36015657" w14:textId="77777777" w:rsidR="0012423B" w:rsidRDefault="0012423B" w:rsidP="0012423B"/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8712BA" w:rsidRDefault="008712BA">
      <w:r>
        <w:separator/>
      </w:r>
    </w:p>
  </w:endnote>
  <w:endnote w:type="continuationSeparator" w:id="0">
    <w:p w14:paraId="562F7B4D" w14:textId="77777777" w:rsidR="008712BA" w:rsidRDefault="00871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FrutigerNext LT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8712BA" w:rsidRDefault="008712BA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9529AB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9529AB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8712BA" w:rsidRDefault="008712BA">
      <w:r>
        <w:separator/>
      </w:r>
    </w:p>
  </w:footnote>
  <w:footnote w:type="continuationSeparator" w:id="0">
    <w:p w14:paraId="5500D7E1" w14:textId="77777777" w:rsidR="008712BA" w:rsidRDefault="00871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5807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56C2D13"/>
    <w:multiLevelType w:val="hybridMultilevel"/>
    <w:tmpl w:val="D264DEF6"/>
    <w:lvl w:ilvl="0" w:tplc="3BE633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Next LT Light" w:hAnsi="FrutigerNext LT Light" w:hint="default"/>
      </w:rPr>
    </w:lvl>
    <w:lvl w:ilvl="1" w:tplc="17987D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FrutigerNext LT Light" w:hAnsi="FrutigerNext LT Light" w:hint="default"/>
      </w:rPr>
    </w:lvl>
    <w:lvl w:ilvl="2" w:tplc="88C097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FrutigerNext LT Light" w:hAnsi="FrutigerNext LT Light" w:hint="default"/>
      </w:rPr>
    </w:lvl>
    <w:lvl w:ilvl="3" w:tplc="C47C5E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FrutigerNext LT Light" w:hAnsi="FrutigerNext LT Light" w:hint="default"/>
      </w:rPr>
    </w:lvl>
    <w:lvl w:ilvl="4" w:tplc="6D26AE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FrutigerNext LT Light" w:hAnsi="FrutigerNext LT Light" w:hint="default"/>
      </w:rPr>
    </w:lvl>
    <w:lvl w:ilvl="5" w:tplc="57E673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FrutigerNext LT Light" w:hAnsi="FrutigerNext LT Light" w:hint="default"/>
      </w:rPr>
    </w:lvl>
    <w:lvl w:ilvl="6" w:tplc="0F7445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FrutigerNext LT Light" w:hAnsi="FrutigerNext LT Light" w:hint="default"/>
      </w:rPr>
    </w:lvl>
    <w:lvl w:ilvl="7" w:tplc="B05A21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FrutigerNext LT Light" w:hAnsi="FrutigerNext LT Light" w:hint="default"/>
      </w:rPr>
    </w:lvl>
    <w:lvl w:ilvl="8" w:tplc="D97868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FrutigerNext LT Light" w:hAnsi="FrutigerNext LT Light" w:hint="default"/>
      </w:rPr>
    </w:lvl>
  </w:abstractNum>
  <w:abstractNum w:abstractNumId="5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351B4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1B356A8A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2A2697C"/>
    <w:multiLevelType w:val="multilevel"/>
    <w:tmpl w:val="3238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25500B"/>
    <w:multiLevelType w:val="hybridMultilevel"/>
    <w:tmpl w:val="0BF079FC"/>
    <w:lvl w:ilvl="0" w:tplc="9CDE6976">
      <w:start w:val="1"/>
      <w:numFmt w:val="decimal"/>
      <w:lvlText w:val="表 1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875C9"/>
    <w:multiLevelType w:val="multilevel"/>
    <w:tmpl w:val="5D6A26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288A7E0D"/>
    <w:multiLevelType w:val="hybridMultilevel"/>
    <w:tmpl w:val="022E07F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384514"/>
    <w:multiLevelType w:val="hybridMultilevel"/>
    <w:tmpl w:val="BCDA9BEE"/>
    <w:lvl w:ilvl="0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>
    <w:nsid w:val="2F6F6006"/>
    <w:multiLevelType w:val="multilevel"/>
    <w:tmpl w:val="8C1EE0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2F9652F1"/>
    <w:multiLevelType w:val="hybridMultilevel"/>
    <w:tmpl w:val="1A462DF2"/>
    <w:lvl w:ilvl="0" w:tplc="79181C6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E586F25"/>
    <w:multiLevelType w:val="hybridMultilevel"/>
    <w:tmpl w:val="7C460E0E"/>
    <w:lvl w:ilvl="0" w:tplc="45D8CCDA">
      <w:start w:val="173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3E84166F"/>
    <w:multiLevelType w:val="hybridMultilevel"/>
    <w:tmpl w:val="E74A7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BD2C00"/>
    <w:multiLevelType w:val="hybridMultilevel"/>
    <w:tmpl w:val="51D6122A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954571A"/>
    <w:multiLevelType w:val="multilevel"/>
    <w:tmpl w:val="8C1EE0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>
    <w:nsid w:val="501739E6"/>
    <w:multiLevelType w:val="hybridMultilevel"/>
    <w:tmpl w:val="FA3A0962"/>
    <w:lvl w:ilvl="0" w:tplc="B318445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2A6D1C"/>
    <w:multiLevelType w:val="multilevel"/>
    <w:tmpl w:val="43F0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3774F9"/>
    <w:multiLevelType w:val="hybridMultilevel"/>
    <w:tmpl w:val="AD82E6B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2D0406"/>
    <w:multiLevelType w:val="hybridMultilevel"/>
    <w:tmpl w:val="D6005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3F16DE"/>
    <w:multiLevelType w:val="hybridMultilevel"/>
    <w:tmpl w:val="076AB154"/>
    <w:lvl w:ilvl="0" w:tplc="0E5C3C8E">
      <w:start w:val="10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E7A36EE"/>
    <w:multiLevelType w:val="multilevel"/>
    <w:tmpl w:val="EB7A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2E74D1"/>
    <w:multiLevelType w:val="hybridMultilevel"/>
    <w:tmpl w:val="A6FECA6E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6E825E4"/>
    <w:multiLevelType w:val="hybridMultilevel"/>
    <w:tmpl w:val="5F0E14A8"/>
    <w:lvl w:ilvl="0" w:tplc="555E9338">
      <w:start w:val="1"/>
      <w:numFmt w:val="decimal"/>
      <w:lvlText w:val="表 2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AE80A45"/>
    <w:multiLevelType w:val="hybridMultilevel"/>
    <w:tmpl w:val="58620E48"/>
    <w:lvl w:ilvl="0" w:tplc="9E6624B4">
      <w:start w:val="1"/>
      <w:numFmt w:val="decimal"/>
      <w:lvlText w:val="图 2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96C00FB"/>
    <w:multiLevelType w:val="hybridMultilevel"/>
    <w:tmpl w:val="80D6F4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34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35"/>
  </w:num>
  <w:num w:numId="8">
    <w:abstractNumId w:val="25"/>
  </w:num>
  <w:num w:numId="9">
    <w:abstractNumId w:val="8"/>
  </w:num>
  <w:num w:numId="10">
    <w:abstractNumId w:val="33"/>
  </w:num>
  <w:num w:numId="11">
    <w:abstractNumId w:val="38"/>
  </w:num>
  <w:num w:numId="12">
    <w:abstractNumId w:val="11"/>
  </w:num>
  <w:num w:numId="13">
    <w:abstractNumId w:val="30"/>
  </w:num>
  <w:num w:numId="14">
    <w:abstractNumId w:val="20"/>
  </w:num>
  <w:num w:numId="15">
    <w:abstractNumId w:val="13"/>
  </w:num>
  <w:num w:numId="16">
    <w:abstractNumId w:val="17"/>
  </w:num>
  <w:num w:numId="17">
    <w:abstractNumId w:val="22"/>
  </w:num>
  <w:num w:numId="18">
    <w:abstractNumId w:val="28"/>
  </w:num>
  <w:num w:numId="19">
    <w:abstractNumId w:val="26"/>
  </w:num>
  <w:num w:numId="20">
    <w:abstractNumId w:val="27"/>
  </w:num>
  <w:num w:numId="21">
    <w:abstractNumId w:val="0"/>
  </w:num>
  <w:num w:numId="22">
    <w:abstractNumId w:val="15"/>
  </w:num>
  <w:num w:numId="23">
    <w:abstractNumId w:val="33"/>
  </w:num>
  <w:num w:numId="24">
    <w:abstractNumId w:val="36"/>
  </w:num>
  <w:num w:numId="25">
    <w:abstractNumId w:val="4"/>
  </w:num>
  <w:num w:numId="26">
    <w:abstractNumId w:val="18"/>
  </w:num>
  <w:num w:numId="27">
    <w:abstractNumId w:val="11"/>
  </w:num>
  <w:num w:numId="28">
    <w:abstractNumId w:val="24"/>
  </w:num>
  <w:num w:numId="29">
    <w:abstractNumId w:val="5"/>
  </w:num>
  <w:num w:numId="30">
    <w:abstractNumId w:val="31"/>
  </w:num>
  <w:num w:numId="31">
    <w:abstractNumId w:val="32"/>
  </w:num>
  <w:num w:numId="32">
    <w:abstractNumId w:val="10"/>
  </w:num>
  <w:num w:numId="33">
    <w:abstractNumId w:val="29"/>
  </w:num>
  <w:num w:numId="34">
    <w:abstractNumId w:val="9"/>
  </w:num>
  <w:num w:numId="35">
    <w:abstractNumId w:val="23"/>
  </w:num>
  <w:num w:numId="36">
    <w:abstractNumId w:val="19"/>
  </w:num>
  <w:num w:numId="37">
    <w:abstractNumId w:val="12"/>
  </w:num>
  <w:num w:numId="38">
    <w:abstractNumId w:val="7"/>
  </w:num>
  <w:num w:numId="39">
    <w:abstractNumId w:val="6"/>
  </w:num>
  <w:num w:numId="40">
    <w:abstractNumId w:val="33"/>
  </w:num>
  <w:num w:numId="41">
    <w:abstractNumId w:val="11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21"/>
  </w:num>
  <w:num w:numId="4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BF5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CFD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C0F"/>
    <w:rsid w:val="00030D49"/>
    <w:rsid w:val="00031109"/>
    <w:rsid w:val="000318B5"/>
    <w:rsid w:val="000318B9"/>
    <w:rsid w:val="00031C6E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B58"/>
    <w:rsid w:val="00043BC5"/>
    <w:rsid w:val="000442D9"/>
    <w:rsid w:val="000452CB"/>
    <w:rsid w:val="000458E4"/>
    <w:rsid w:val="00045BF3"/>
    <w:rsid w:val="000460B7"/>
    <w:rsid w:val="0004666C"/>
    <w:rsid w:val="00046A86"/>
    <w:rsid w:val="000477D2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0CA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BD5"/>
    <w:rsid w:val="00075D6F"/>
    <w:rsid w:val="0007620E"/>
    <w:rsid w:val="00076408"/>
    <w:rsid w:val="00076D34"/>
    <w:rsid w:val="000771AD"/>
    <w:rsid w:val="00077233"/>
    <w:rsid w:val="000773C2"/>
    <w:rsid w:val="00077A9D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A7F16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8E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B7FA8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A0E"/>
    <w:rsid w:val="00110CE9"/>
    <w:rsid w:val="00110E6D"/>
    <w:rsid w:val="001119E6"/>
    <w:rsid w:val="0011256F"/>
    <w:rsid w:val="0011267B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3A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423B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C2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29B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1E0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722A"/>
    <w:rsid w:val="00170042"/>
    <w:rsid w:val="00170A3D"/>
    <w:rsid w:val="00170CBD"/>
    <w:rsid w:val="00170DA9"/>
    <w:rsid w:val="00170F2D"/>
    <w:rsid w:val="001717BA"/>
    <w:rsid w:val="001719FC"/>
    <w:rsid w:val="00172EC2"/>
    <w:rsid w:val="00173677"/>
    <w:rsid w:val="00174013"/>
    <w:rsid w:val="0017462F"/>
    <w:rsid w:val="001746B6"/>
    <w:rsid w:val="00174BD9"/>
    <w:rsid w:val="00175547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EAA"/>
    <w:rsid w:val="001D2856"/>
    <w:rsid w:val="001D2F8D"/>
    <w:rsid w:val="001D3E21"/>
    <w:rsid w:val="001D41FE"/>
    <w:rsid w:val="001D4630"/>
    <w:rsid w:val="001D5C77"/>
    <w:rsid w:val="001D6B8A"/>
    <w:rsid w:val="001D711B"/>
    <w:rsid w:val="001D7B3D"/>
    <w:rsid w:val="001D7D0E"/>
    <w:rsid w:val="001E026E"/>
    <w:rsid w:val="001E0B57"/>
    <w:rsid w:val="001E0FA6"/>
    <w:rsid w:val="001E1666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F69"/>
    <w:rsid w:val="00235C39"/>
    <w:rsid w:val="00236399"/>
    <w:rsid w:val="002377E9"/>
    <w:rsid w:val="00237DA7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1191"/>
    <w:rsid w:val="00271265"/>
    <w:rsid w:val="002719FD"/>
    <w:rsid w:val="0027314F"/>
    <w:rsid w:val="002731EE"/>
    <w:rsid w:val="00273715"/>
    <w:rsid w:val="00273821"/>
    <w:rsid w:val="00273C0B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3527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4FC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27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01"/>
    <w:rsid w:val="002F289C"/>
    <w:rsid w:val="002F2F32"/>
    <w:rsid w:val="002F3AAB"/>
    <w:rsid w:val="002F3AEE"/>
    <w:rsid w:val="002F3EDD"/>
    <w:rsid w:val="002F42AA"/>
    <w:rsid w:val="002F49B8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2F7B5A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37F04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611"/>
    <w:rsid w:val="00347699"/>
    <w:rsid w:val="00347990"/>
    <w:rsid w:val="003500E7"/>
    <w:rsid w:val="003503BB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6CE0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AE3"/>
    <w:rsid w:val="00376EF8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0B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76C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351"/>
    <w:rsid w:val="003E0E80"/>
    <w:rsid w:val="003E2D5F"/>
    <w:rsid w:val="003E3685"/>
    <w:rsid w:val="003E375D"/>
    <w:rsid w:val="003E3962"/>
    <w:rsid w:val="003E397D"/>
    <w:rsid w:val="003E4FCE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3BC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2D3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57D9"/>
    <w:rsid w:val="0042581A"/>
    <w:rsid w:val="00425970"/>
    <w:rsid w:val="00425A11"/>
    <w:rsid w:val="00426C1E"/>
    <w:rsid w:val="00427E77"/>
    <w:rsid w:val="004300A5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28A"/>
    <w:rsid w:val="004435B9"/>
    <w:rsid w:val="004447D2"/>
    <w:rsid w:val="00444983"/>
    <w:rsid w:val="0044529A"/>
    <w:rsid w:val="00445789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19A2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5A1"/>
    <w:rsid w:val="00462A11"/>
    <w:rsid w:val="00462CF8"/>
    <w:rsid w:val="00462F5B"/>
    <w:rsid w:val="0046350E"/>
    <w:rsid w:val="00463C4F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421"/>
    <w:rsid w:val="00483626"/>
    <w:rsid w:val="0048389D"/>
    <w:rsid w:val="00483A2D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05E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5EC2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5780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9BF"/>
    <w:rsid w:val="00524F1C"/>
    <w:rsid w:val="00524F1F"/>
    <w:rsid w:val="00525A0A"/>
    <w:rsid w:val="00525F0B"/>
    <w:rsid w:val="0052659C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293"/>
    <w:rsid w:val="00531843"/>
    <w:rsid w:val="00532097"/>
    <w:rsid w:val="00532CEB"/>
    <w:rsid w:val="005330C0"/>
    <w:rsid w:val="00533BCD"/>
    <w:rsid w:val="005343C7"/>
    <w:rsid w:val="00536046"/>
    <w:rsid w:val="005369B3"/>
    <w:rsid w:val="00537361"/>
    <w:rsid w:val="00537B0B"/>
    <w:rsid w:val="00540EFA"/>
    <w:rsid w:val="00541256"/>
    <w:rsid w:val="00541AAC"/>
    <w:rsid w:val="00541CC2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25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298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619"/>
    <w:rsid w:val="005C1F7C"/>
    <w:rsid w:val="005C25B7"/>
    <w:rsid w:val="005C27E7"/>
    <w:rsid w:val="005C2B2B"/>
    <w:rsid w:val="005C32FC"/>
    <w:rsid w:val="005C3671"/>
    <w:rsid w:val="005C5155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F6F"/>
    <w:rsid w:val="005D558F"/>
    <w:rsid w:val="005D5FBF"/>
    <w:rsid w:val="005D6113"/>
    <w:rsid w:val="005D62E8"/>
    <w:rsid w:val="005D6E52"/>
    <w:rsid w:val="005D6EE6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3E8F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8B1"/>
    <w:rsid w:val="005F79E5"/>
    <w:rsid w:val="005F7E3D"/>
    <w:rsid w:val="00600BB7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B6A"/>
    <w:rsid w:val="00664C7E"/>
    <w:rsid w:val="00664D10"/>
    <w:rsid w:val="00665239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03F"/>
    <w:rsid w:val="00674537"/>
    <w:rsid w:val="00674693"/>
    <w:rsid w:val="00674C2B"/>
    <w:rsid w:val="00675238"/>
    <w:rsid w:val="006752E4"/>
    <w:rsid w:val="006755A5"/>
    <w:rsid w:val="006759FC"/>
    <w:rsid w:val="00675AC5"/>
    <w:rsid w:val="006765B2"/>
    <w:rsid w:val="006765FF"/>
    <w:rsid w:val="00676ED1"/>
    <w:rsid w:val="00677C85"/>
    <w:rsid w:val="0068089A"/>
    <w:rsid w:val="00680E58"/>
    <w:rsid w:val="006817A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00"/>
    <w:rsid w:val="0068558E"/>
    <w:rsid w:val="00686149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FEE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C9D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B95"/>
    <w:rsid w:val="00717ECD"/>
    <w:rsid w:val="00720407"/>
    <w:rsid w:val="0072074B"/>
    <w:rsid w:val="0072081C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04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2B5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7F2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603B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7F7DA7"/>
    <w:rsid w:val="00800363"/>
    <w:rsid w:val="00800588"/>
    <w:rsid w:val="00800FD2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405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4D54"/>
    <w:rsid w:val="00844F70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2BA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68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3018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49FC"/>
    <w:rsid w:val="008C52DF"/>
    <w:rsid w:val="008C53F3"/>
    <w:rsid w:val="008C54DC"/>
    <w:rsid w:val="008C5635"/>
    <w:rsid w:val="008C5BF4"/>
    <w:rsid w:val="008C5DE5"/>
    <w:rsid w:val="008C5F5C"/>
    <w:rsid w:val="008C6CF0"/>
    <w:rsid w:val="008C7C7C"/>
    <w:rsid w:val="008C7D0D"/>
    <w:rsid w:val="008D02D5"/>
    <w:rsid w:val="008D030B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A06"/>
    <w:rsid w:val="00902787"/>
    <w:rsid w:val="009027EC"/>
    <w:rsid w:val="00902D2D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04"/>
    <w:rsid w:val="00926B7C"/>
    <w:rsid w:val="00926B93"/>
    <w:rsid w:val="00926C4E"/>
    <w:rsid w:val="0092769E"/>
    <w:rsid w:val="009276C6"/>
    <w:rsid w:val="00930252"/>
    <w:rsid w:val="0093046A"/>
    <w:rsid w:val="0093069F"/>
    <w:rsid w:val="00930D83"/>
    <w:rsid w:val="00931BE4"/>
    <w:rsid w:val="00931D80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9AB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4BF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C81"/>
    <w:rsid w:val="00A044D5"/>
    <w:rsid w:val="00A04F88"/>
    <w:rsid w:val="00A0515B"/>
    <w:rsid w:val="00A05EF4"/>
    <w:rsid w:val="00A06511"/>
    <w:rsid w:val="00A066F6"/>
    <w:rsid w:val="00A06710"/>
    <w:rsid w:val="00A07ACA"/>
    <w:rsid w:val="00A07C64"/>
    <w:rsid w:val="00A10343"/>
    <w:rsid w:val="00A10B87"/>
    <w:rsid w:val="00A10EB0"/>
    <w:rsid w:val="00A12464"/>
    <w:rsid w:val="00A13857"/>
    <w:rsid w:val="00A142CE"/>
    <w:rsid w:val="00A14A94"/>
    <w:rsid w:val="00A14EDA"/>
    <w:rsid w:val="00A14FB9"/>
    <w:rsid w:val="00A1512E"/>
    <w:rsid w:val="00A16333"/>
    <w:rsid w:val="00A178B0"/>
    <w:rsid w:val="00A179CF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613C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419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8E5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A6D78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0"/>
    <w:rsid w:val="00AE4CF8"/>
    <w:rsid w:val="00AE4D9E"/>
    <w:rsid w:val="00AE50CD"/>
    <w:rsid w:val="00AE6289"/>
    <w:rsid w:val="00AE6389"/>
    <w:rsid w:val="00AE6ED8"/>
    <w:rsid w:val="00AE73AF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0EC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084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B59"/>
    <w:rsid w:val="00B43CB4"/>
    <w:rsid w:val="00B442F6"/>
    <w:rsid w:val="00B44A86"/>
    <w:rsid w:val="00B44DC1"/>
    <w:rsid w:val="00B453EE"/>
    <w:rsid w:val="00B458A6"/>
    <w:rsid w:val="00B45FFD"/>
    <w:rsid w:val="00B46910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FA9"/>
    <w:rsid w:val="00B55129"/>
    <w:rsid w:val="00B55398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A08"/>
    <w:rsid w:val="00B92E9C"/>
    <w:rsid w:val="00B932D7"/>
    <w:rsid w:val="00B9372D"/>
    <w:rsid w:val="00B93D8B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BFB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80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03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418A"/>
    <w:rsid w:val="00C441B7"/>
    <w:rsid w:val="00C4431B"/>
    <w:rsid w:val="00C46150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3631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9C9"/>
    <w:rsid w:val="00D14BDC"/>
    <w:rsid w:val="00D154B6"/>
    <w:rsid w:val="00D157CD"/>
    <w:rsid w:val="00D15D1D"/>
    <w:rsid w:val="00D15E2A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403AA"/>
    <w:rsid w:val="00D403AD"/>
    <w:rsid w:val="00D405AE"/>
    <w:rsid w:val="00D413B7"/>
    <w:rsid w:val="00D413F6"/>
    <w:rsid w:val="00D41678"/>
    <w:rsid w:val="00D42461"/>
    <w:rsid w:val="00D4323C"/>
    <w:rsid w:val="00D44467"/>
    <w:rsid w:val="00D4528E"/>
    <w:rsid w:val="00D453F3"/>
    <w:rsid w:val="00D46825"/>
    <w:rsid w:val="00D46C17"/>
    <w:rsid w:val="00D46E5A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2C65"/>
    <w:rsid w:val="00D52DEF"/>
    <w:rsid w:val="00D52F51"/>
    <w:rsid w:val="00D53231"/>
    <w:rsid w:val="00D5326A"/>
    <w:rsid w:val="00D54B1E"/>
    <w:rsid w:val="00D54C38"/>
    <w:rsid w:val="00D55244"/>
    <w:rsid w:val="00D558D7"/>
    <w:rsid w:val="00D55BB9"/>
    <w:rsid w:val="00D56017"/>
    <w:rsid w:val="00D5716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D2A"/>
    <w:rsid w:val="00D63EB4"/>
    <w:rsid w:val="00D64714"/>
    <w:rsid w:val="00D65558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3BB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8B0"/>
    <w:rsid w:val="00DA3C44"/>
    <w:rsid w:val="00DA6C7F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A2E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0C43"/>
    <w:rsid w:val="00E22D7D"/>
    <w:rsid w:val="00E23C99"/>
    <w:rsid w:val="00E242C0"/>
    <w:rsid w:val="00E24360"/>
    <w:rsid w:val="00E24AD1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2B9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4E7"/>
    <w:rsid w:val="00EF77D6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C1A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5F3"/>
    <w:rsid w:val="00FD1629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ED3"/>
    <w:rsid w:val="00FE65DD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E8685-A9EA-2748-B899-00B09B4D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99</TotalTime>
  <Pages>1</Pages>
  <Words>575</Words>
  <Characters>3279</Characters>
  <Application>Microsoft Macintosh Word</Application>
  <DocSecurity>0</DocSecurity>
  <Lines>27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3847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7</cp:revision>
  <cp:lastPrinted>2010-03-26T07:51:00Z</cp:lastPrinted>
  <dcterms:created xsi:type="dcterms:W3CDTF">2015-11-08T11:31:00Z</dcterms:created>
  <dcterms:modified xsi:type="dcterms:W3CDTF">2015-11-09T08:31:00Z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